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 xml:space="preserve">aestrutura José Guimarães Filho,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para que seja realizada a melhora no calçamento da rua Projetada na lateral do seminário.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dessas ruas é importante </w:t>
      </w:r>
      <w:r w:rsidRPr="00523ACD">
        <w:t>para a melhoria urbana, trazendo para os moradores mai</w:t>
      </w:r>
      <w:r>
        <w:t>s qualidade de vida, deixando mais acessível, facilitando assim a mobilidade urbana</w:t>
      </w:r>
      <w:r w:rsidRPr="00D37A42">
        <w:t>.</w:t>
      </w:r>
      <w:r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  <w:bookmarkStart w:id="0" w:name="_GoBack"/>
      <w:bookmarkEnd w:id="0"/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A4099">
        <w:t>CAVALCANTE, EM 20</w:t>
      </w:r>
      <w:r w:rsidR="0098128D">
        <w:t xml:space="preserve"> DE </w:t>
      </w:r>
      <w:r w:rsidR="000F6E4E">
        <w:t xml:space="preserve">MARÇO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B30FCF"/>
    <w:rsid w:val="00BA0CCC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BD46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2023-03-20T18:45:00Z</dcterms:created>
  <dcterms:modified xsi:type="dcterms:W3CDTF">2023-03-20T18:45:00Z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